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800000"/>
          <w:spacing w:val="0"/>
          <w:sz w:val="24"/>
          <w:szCs w:val="24"/>
          <w:bdr w:val="none" w:color="auto" w:sz="0" w:space="0"/>
          <w:shd w:val="clear" w:fill="FFFFFF"/>
        </w:rPr>
        <w:t>申报课题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800000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指南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1.习近平新时代中国特色社会主义思想武汉实践研究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2.中国式现代化的武汉实践研究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3.武汉建设具有全国影响力的科技创新中心的路径研究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4.武汉加快培育高水平创新主体，建设高水平国家创新型城市对策研究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5.武汉推动先进制造业高质量发展路径研究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6.武汉构建现代化产业体系路径研究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7.武汉提升产业链供应链韧性和安全水平对策研究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8.武汉推动战略性新兴产业融合集群发展研究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9.武汉现代服务业优势、短板及竞争力提升研究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10.武汉打造“数字经济”一线城市对策研究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11.武汉人工智能行业发展现状、前景及布局规划研究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12.武汉未来产业育成路径研究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13.武汉加快现代都市农业高质量发展路径研究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14.构建国家中部南北大通道与提升武汉枢纽功能战略研究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15.武汉新城建设与武汉都市圈高质量发展路径研究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16.深化长江中游城市群省会城市协同合作，推动区域产业链、供应链、创新链、人才链联动发展研究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17.武汉城市更新研究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18.新时代英雄城市和城市形象塑造研究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19.武汉深入推进国家文旅消费示范城市建设研究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20.武汉打造长江文化中心城市、建设长江国家文化公园示范区战略研究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21.新发展阶段武汉文化高质量发展研究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22.武汉人才强市发展战略研究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23.武汉大学生就业促进机制及优化路径研究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24.武汉提升市域社会治理现代化路径研究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25.数字赋能宣传思想文化工作研究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　　26.武汉红色资源赋能高校思想政治工作的机制与对策研究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B71A5"/>
    <w:rsid w:val="2F6B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2023-05-19T12:45:00Z</dcterms:created>
  <dc:creator>Liuli</dc:creator>
  <cp:lastModifiedBy>Liuli</cp:lastModifiedBy>
  <dcterms:modified xsi:type="dcterms:W3CDTF">2023-05-19T12:45:44Z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